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37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790"/>
        <w:gridCol w:w="12474"/>
        <w:gridCol w:w="6662"/>
      </w:tblGrid>
      <w:tr w:rsidR="00113AEC" w:rsidRPr="009D3587" w:rsidTr="00CB639E">
        <w:trPr>
          <w:trHeight w:val="1215"/>
        </w:trPr>
        <w:tc>
          <w:tcPr>
            <w:tcW w:w="22374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13AEC" w:rsidRPr="00113AEC" w:rsidRDefault="00113AEC" w:rsidP="00113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11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T.C. </w:t>
            </w:r>
          </w:p>
          <w:p w:rsidR="00113AEC" w:rsidRPr="00113AEC" w:rsidRDefault="00113AEC" w:rsidP="00FF2657">
            <w:pPr>
              <w:widowControl w:val="0"/>
              <w:autoSpaceDE w:val="0"/>
              <w:autoSpaceDN w:val="0"/>
              <w:spacing w:before="22" w:after="0" w:line="240" w:lineRule="auto"/>
              <w:ind w:left="163" w:right="1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3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11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YALOVA VALİLİĞİ</w:t>
            </w:r>
          </w:p>
          <w:p w:rsidR="00113AEC" w:rsidRPr="00113AEC" w:rsidRDefault="00113AEC" w:rsidP="00FF2657">
            <w:pPr>
              <w:widowControl w:val="0"/>
              <w:autoSpaceDE w:val="0"/>
              <w:autoSpaceDN w:val="0"/>
              <w:spacing w:before="22" w:after="0" w:line="240" w:lineRule="auto"/>
              <w:ind w:left="163" w:right="1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3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113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İl</w:t>
            </w:r>
            <w:r w:rsidRPr="00113AEC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13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EMNİYET MÜDÜRLÜĞÜ</w:t>
            </w:r>
          </w:p>
          <w:p w:rsidR="00113AEC" w:rsidRPr="009D3587" w:rsidRDefault="00113AEC" w:rsidP="0011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bookmarkStart w:id="0" w:name="_GoBack"/>
            <w:r w:rsidRPr="0011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ÖZEL GÜVENLİK ŞUBE MÜDÜRLÜĞÜ </w:t>
            </w:r>
            <w:bookmarkEnd w:id="0"/>
            <w:r w:rsidRPr="0011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HİZMET STANDARTLARI TABLOSU</w:t>
            </w:r>
          </w:p>
        </w:tc>
      </w:tr>
      <w:tr w:rsidR="00FF2657" w:rsidRPr="009D3587" w:rsidTr="00CB639E">
        <w:trPr>
          <w:trHeight w:val="302"/>
        </w:trPr>
        <w:tc>
          <w:tcPr>
            <w:tcW w:w="2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57" w:rsidRPr="005A2C64" w:rsidRDefault="00FF2657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tr-TR"/>
              </w:rPr>
            </w:pPr>
          </w:p>
        </w:tc>
      </w:tr>
      <w:tr w:rsidR="009D3587" w:rsidRPr="009D3587" w:rsidTr="00CB639E">
        <w:trPr>
          <w:trHeight w:val="51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7" w:rsidRPr="005A2C64" w:rsidRDefault="009D3587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7" w:rsidRPr="005A2C64" w:rsidRDefault="009D3587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7" w:rsidRPr="005A2C64" w:rsidRDefault="009D3587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7" w:rsidRPr="005A2C64" w:rsidRDefault="009D3587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HİZMETİN TAMAMLANMA SÜRESİ EN GEÇ</w:t>
            </w:r>
          </w:p>
        </w:tc>
      </w:tr>
      <w:tr w:rsidR="00113AEC" w:rsidRPr="009D3587" w:rsidTr="00CB639E">
        <w:trPr>
          <w:trHeight w:val="22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Özel Güvenlik Şirketi Faaliyet İzni ve Sona Erdirilmesi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1-Bakanlığa yazılı başvuru dilekçesi veya üst yazısı (Şirket hisselerinin nama yazılı olması ve şirketin faaliyet alanın münhasıran koruma ve güvenlik hizmeti olması gerekir).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2-Şirketin ana sözleşmesinin yayınlandığı ticaret sicili gazetesinden bir örnek.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3-Hisse sahipleri ve yöneticilerin T.C Kimlik numarası ve imza sirküleri. 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4-Şirketi temsil edecek yöneticiler için yetki belgesi.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5-Yöneticilerin 4 yıllık yüksek okul mezunu olduğunu </w:t>
            </w:r>
            <w:proofErr w:type="spell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belgeyen</w:t>
            </w:r>
            <w:proofErr w:type="spell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diploma veya diploma yerine geçen belge.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6-Yöneticilerin Özel Güvenlik Temel Eğitimi sertifikası (Şirketin kurucuları arasında tüzel kişi bulunması halinde, tüzel kişiliği temsil edecek kişinin kanun gerçek kişi kurucularda aradığı </w:t>
            </w:r>
            <w:proofErr w:type="spell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şertları</w:t>
            </w:r>
            <w:proofErr w:type="spell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taşıması).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9A39CC" w:rsidRDefault="00113AEC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İçişleri Bakanlığı Tarafından Verilmektedir</w:t>
            </w:r>
          </w:p>
        </w:tc>
      </w:tr>
      <w:tr w:rsidR="00113AEC" w:rsidRPr="009D3587" w:rsidTr="00CB639E">
        <w:trPr>
          <w:trHeight w:val="1832"/>
        </w:trPr>
        <w:tc>
          <w:tcPr>
            <w:tcW w:w="44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Özel Güvenlik Eğitim Kurumu Faaliyet İzni ve Sona Erdirilmesi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1-Bakanlığa yazılı başvuru dilekçesi veya üst yazısı.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2-Eğitim Yapılacak Tesisin Adresi, tapusu veya kira sözleşmesi.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3-Binaya ilişkin yapı kullanma izini veya eğitim kurumu açılmasında fenni sakınca olmadığına ilişkin belediyeden alınan yazı.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4-Kurucu, yönetici ve uzman eğiticilerin T.C. Kimlik numarası.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5-Yöneticilerin 4 yıllık yüksekokul mezunu olduğunu belgeleyen diploma veya dengi belgenin örneği.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6-Eğitim kurumunu temsil edecek yöneticiler için yetki belgesi.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7-Yöneticilerin Özel Güvenlik Temel eğitim </w:t>
            </w:r>
            <w:proofErr w:type="gram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sertifikası)genel</w:t>
            </w:r>
            <w:proofErr w:type="gram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kolluk birimlerinde daha önce çalışmış olanlardan buna ilişkin belge).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8-Eğitim yapılacak tesisin yangın sigortası ve zorunlu deprem sigortası poliçelerinin birer sureti.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9A39CC" w:rsidRDefault="00113AEC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İçişleri Bakanlığı Tarafından Verilmektedir</w:t>
            </w:r>
          </w:p>
        </w:tc>
      </w:tr>
      <w:tr w:rsidR="00113AEC" w:rsidRPr="009D3587" w:rsidTr="00CB639E">
        <w:trPr>
          <w:trHeight w:val="1607"/>
        </w:trPr>
        <w:tc>
          <w:tcPr>
            <w:tcW w:w="44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Alarm Merkezi Yeterlilik Belgesi ve Sonlandırılması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1-Valilik Makamına yeterlilik belgesi için dilekçe veya üst yazı.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2-Kurucu ve yöneticilerin </w:t>
            </w:r>
            <w:proofErr w:type="gram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TC</w:t>
            </w:r>
            <w:proofErr w:type="gram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Kimlik numarası.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3-Yöneticilerin dört yıllık yüksekokul mezunu olduğunu belgeleyen diploma veya dengi belgenin aslı veya Bakanlıkça/Valilikçe onaylı sureti.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4-Alarm izleme merkezini temsil edecek yöneticiler için yetki belgesi.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5-Yöneticilerin özel güvenlik temel eğitim </w:t>
            </w:r>
            <w:proofErr w:type="gram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sertifikası(</w:t>
            </w:r>
            <w:proofErr w:type="gram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kolluk birimlerinde daha önce çalışmış olanlardan buna ilişkin belge).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6-Alarm izleme merkezinde kullanılacak teknik teçhizatın amaca elverişliliğine ilişkin taahhütname.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9A39CC" w:rsidRDefault="00113AEC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Evrakların Eksiksiz Tesliminden Sonra (20 iş </w:t>
            </w:r>
            <w:proofErr w:type="gramStart"/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günü )</w:t>
            </w:r>
            <w:proofErr w:type="gramEnd"/>
          </w:p>
        </w:tc>
      </w:tr>
      <w:tr w:rsidR="00113AEC" w:rsidRPr="009D3587" w:rsidTr="00CB639E">
        <w:trPr>
          <w:trHeight w:val="4757"/>
        </w:trPr>
        <w:tc>
          <w:tcPr>
            <w:tcW w:w="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Özel Güvenlik Çalışma İzni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1-Valilik Makamına hitaben dilekçe (TC. K.N. ve Adli Sicil Kaydı olup olmadığı </w:t>
            </w:r>
            <w:proofErr w:type="gram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belirtilecek )</w:t>
            </w:r>
            <w:proofErr w:type="gram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2-Silahsız özel güvenlik çalışma izni almak için 18 yaşını, Silahlı özel güvenlik çalışma izni almak için 21 yaşını doldurmuş olmak.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3-Diploma fotokopisi (aslı görülecek), Silahsız özel güvenlik çalışma izni almak için: En az 8 yıllık ilköğretim veya ortaokul mezunu olmak. Silahlı özel güvenlik çalışma izni almak için: En az lise veya dengi okul mezunu olmak. 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4-İki adet </w:t>
            </w:r>
            <w:proofErr w:type="spellStart"/>
            <w:proofErr w:type="gram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biyometrik</w:t>
            </w:r>
            <w:proofErr w:type="spell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vesikalık</w:t>
            </w:r>
            <w:proofErr w:type="gram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fotoğraf, Arka fon rengi beyaz  ve son 6 (altı) ay ) içerinde cepheden çekilmiş.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5-Sağlık raporu, İçişleri Bakanlığının 06/01/2020 tarih ve 40347008-1010722-(632339 sayılı yazısına </w:t>
            </w:r>
            <w:proofErr w:type="gram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istinaden  (</w:t>
            </w:r>
            <w:proofErr w:type="spellStart"/>
            <w:proofErr w:type="gram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Yanlızca</w:t>
            </w:r>
            <w:proofErr w:type="spell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Kamu Hastanelerinden) Psikiyatri, Nöroloji, Göz, Kulak, Burun Boğaz (KBB):Ortopedi bölümlerinden “Silahsız veya Silahlı Özel Güvenlik Görevlisi Olur” şeklinde heyet raporu.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6-Güvenlik arşiv araştırma ve soruşturma formu.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7-Özel Güvenlik maliye makbuzu. 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8-Özel Güvenlik kimlik kart ücreti.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9-Halen bünyesinde güvenlik fakültesi veya meslek yüksekokulu bulunan ve bünyesinde güvenlik bölümleri (fakülte veya meslek yüksekokulu) açabilecek olan üniversitelerin bu bölümlerinden mezun olanlardan 5 yıl süreyle silah eğitimi hariç, özel güvenlik temel eğitimi şartı aranmaz. 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9A39CC" w:rsidRDefault="00113AEC" w:rsidP="0011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5188 Sayılı Kanun Gereği Güvenlik soruşturması ve arşiv araştırması bir ay içinde tamamlanır.  </w:t>
            </w: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br/>
            </w: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br/>
              <w:t xml:space="preserve">       7315 Sayılı Güvenlik Soruşturması ve Arşiv Araştırması Kanunu kapsamında gerçekleştirilen;</w:t>
            </w: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br/>
              <w:t xml:space="preserve">Güvenlik Soruşturması ve Arşiv Araştırmalarında </w:t>
            </w: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br/>
              <w:t xml:space="preserve">Arşiv Araştırması 30 gün </w:t>
            </w: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br/>
              <w:t>Güvenlik Arşiv Araştırması 60 gün içerisinde sonuçlandırılır.</w:t>
            </w:r>
          </w:p>
        </w:tc>
      </w:tr>
      <w:tr w:rsidR="00113AEC" w:rsidRPr="009D3587" w:rsidTr="00CB639E">
        <w:trPr>
          <w:trHeight w:val="1103"/>
        </w:trPr>
        <w:tc>
          <w:tcPr>
            <w:tcW w:w="22374" w:type="dxa"/>
            <w:gridSpan w:val="4"/>
            <w:tcBorders>
              <w:top w:val="single" w:sz="4" w:space="0" w:color="auto"/>
            </w:tcBorders>
            <w:vAlign w:val="center"/>
          </w:tcPr>
          <w:p w:rsidR="00113AEC" w:rsidRPr="009A39CC" w:rsidRDefault="00113AEC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</w:p>
        </w:tc>
      </w:tr>
      <w:tr w:rsidR="00113AEC" w:rsidRPr="009D3587" w:rsidTr="00CB639E">
        <w:trPr>
          <w:trHeight w:val="140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Özel Güvenlik Çalışma İzninin Yenilenmesi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1-Valilik Makamına hitaben talep dilekçesi (TC. </w:t>
            </w:r>
            <w:proofErr w:type="spell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Kim.No</w:t>
            </w:r>
            <w:proofErr w:type="spell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ve Adli Sicil Kaydı olup olmadığı belirtilecek).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2-Diploma fotokopisi (aslı görülecek). 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3-İki adet </w:t>
            </w:r>
            <w:proofErr w:type="spellStart"/>
            <w:proofErr w:type="gram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biyometrik</w:t>
            </w:r>
            <w:proofErr w:type="spell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vesikalık</w:t>
            </w:r>
            <w:proofErr w:type="gram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fotoğraf, Arka fon rengi beyaz  ve son 6 (altı) ay ) içerinde cepheden çekilmiş.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4-Özel Güvenlik kimlik kart ücreti.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5-Güvenlik arşiv araştırma ve soruşturma formu. 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6-Özel Güvenlik kimlik kart ücreti.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9A39CC" w:rsidRDefault="00113AEC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Evrakların Eksiksiz Tesliminden </w:t>
            </w:r>
            <w:proofErr w:type="gramStart"/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Sonra  şahsın</w:t>
            </w:r>
            <w:proofErr w:type="gramEnd"/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kimlik kartı süresi devam ediyorsa aynı gün çalışma izin belgesi verilir. Kimlik kartı süresi devam bitmiş </w:t>
            </w:r>
            <w:proofErr w:type="gramStart"/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ise  Güvenlik</w:t>
            </w:r>
            <w:proofErr w:type="gramEnd"/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Soruşturması ve Arşiv Araştırmalarında </w:t>
            </w: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br/>
              <w:t xml:space="preserve">Arşiv Araştırması 30 gün </w:t>
            </w: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br/>
              <w:t>Güvenlik Arşiv Araştırması 60 gün içerisinde sonuçlandırılır.</w:t>
            </w:r>
          </w:p>
        </w:tc>
      </w:tr>
      <w:tr w:rsidR="00CB639E" w:rsidRPr="009D3587" w:rsidTr="00CB639E">
        <w:trPr>
          <w:trHeight w:val="125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9E" w:rsidRPr="005A2C64" w:rsidRDefault="00CB639E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B639E" w:rsidRPr="005A2C64" w:rsidRDefault="00CB639E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Geçici ve Özel Durumlarda Özel Güvenlik İzni Verilmesi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9E" w:rsidRPr="005A2C64" w:rsidRDefault="00CB639E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1-Geçici özel Güvenlik izni için güvenlik hizmetini verecek olan şirket tarafından Valiliğe söz </w:t>
            </w:r>
            <w:proofErr w:type="spell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konuzu</w:t>
            </w:r>
            <w:proofErr w:type="spell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etkinliğin başlamasından 48 saat önce ÖGNET sisteminden müracaat edilir. </w:t>
            </w:r>
            <w:proofErr w:type="spell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Müraacatta</w:t>
            </w:r>
            <w:proofErr w:type="spell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başvuru ekinde hizmet sözleşmesi eklenir. Valiliğe yapılan müracaatlar faaliyetin başlamasından en geç 24 saat öncesinde neticelendirilir. Valiliğin takdiri ile acil hallerde bu süreler uygulanmaz.</w:t>
            </w:r>
          </w:p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2-İznin konusu para ve değerli eşya nakli ise ayrıca taşınacak silahlar ve kullanılacak araçlar başvuruda belirtilir.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9E" w:rsidRPr="009A39CC" w:rsidRDefault="00CB639E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(Etkinliğin Başlamasından 48 saat önce müracaat edilir, müracaat 24 saat kala sonuçlandırılır. Valinin takdiri ile acil hallerde bu süreler uygulanmaz.</w:t>
            </w:r>
          </w:p>
        </w:tc>
      </w:tr>
      <w:tr w:rsidR="00CB639E" w:rsidRPr="009D3587" w:rsidTr="00CB639E">
        <w:trPr>
          <w:trHeight w:val="169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9E" w:rsidRPr="005A2C64" w:rsidRDefault="00CB639E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B639E" w:rsidRPr="005A2C64" w:rsidRDefault="00CB639E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Özel Güvenlik İzni Verilmesi ve Sona Erdirilmesi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9E" w:rsidRPr="005A2C64" w:rsidRDefault="00CB639E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1-Kişi, kurum, kuruluş yetkilisi (KKKY) tarafından imzalı talep </w:t>
            </w:r>
            <w:proofErr w:type="gram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yazısı(</w:t>
            </w:r>
            <w:proofErr w:type="gram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İptal talepleri ÖGNET sisteminden yapılmaktadır.)</w:t>
            </w:r>
          </w:p>
          <w:p w:rsidR="00CB639E" w:rsidRPr="005A2C64" w:rsidRDefault="00CB639E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2-Resmi kurumlarda; KKKY olarak görevlendirilen kişinin, özel güvenlik izni verilen yerin karar almaya yetkili organları ya da kişileri tarafından yetkilendirildiğine dair </w:t>
            </w:r>
            <w:proofErr w:type="gram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belge(</w:t>
            </w:r>
            <w:proofErr w:type="gram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Ayrıca noter onayı aranmaz)   </w:t>
            </w:r>
          </w:p>
          <w:p w:rsidR="00CB639E" w:rsidRPr="005A2C64" w:rsidRDefault="00CB639E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3-KKKY tarafından imzalanmış olan "Özel Güvenlik İzni Talep Formu"</w:t>
            </w:r>
          </w:p>
          <w:p w:rsidR="00CB639E" w:rsidRPr="005A2C64" w:rsidRDefault="00CB639E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4-Belediyelerden alınan güncel adresi gösterir belge </w:t>
            </w:r>
          </w:p>
          <w:p w:rsidR="00CB639E" w:rsidRPr="005A2C64" w:rsidRDefault="00CB639E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5-Özel hukuk tüzel kişileri ve gerçek kişilerden: Site veya apartmanlarda genel kurul veya yönetim kurulu kararı</w:t>
            </w:r>
          </w:p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6-Kişi koruma izni için yapılan müracaatlar hariç, tapu veya kira sözleşmesi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9E" w:rsidRPr="009A39CC" w:rsidRDefault="00CB639E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Evrakların Eksiksiz Tesliminden </w:t>
            </w:r>
            <w:proofErr w:type="gramStart"/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Sonra  (</w:t>
            </w:r>
            <w:proofErr w:type="gramEnd"/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10 iş günü )</w:t>
            </w:r>
          </w:p>
        </w:tc>
      </w:tr>
      <w:tr w:rsidR="00CB639E" w:rsidRPr="009D3587" w:rsidTr="00CB639E">
        <w:trPr>
          <w:trHeight w:val="102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9E" w:rsidRPr="005A2C64" w:rsidRDefault="00CB639E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B639E" w:rsidRPr="005A2C64" w:rsidRDefault="00CB639E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Özel Güvenlik Unvan ve/veya Adres Değişikliği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1-Kişi, kurum, kuruluş yetkilisi (KKKY) özel güvenlik izin belgesindeki unvan ve/veya adres değişikliğine ilişkin başvuruları ÖGNET' ten yapar. </w:t>
            </w:r>
          </w:p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2-Başvuru sahiplerinden Ticaret Sicil Gazetesi' </w:t>
            </w:r>
            <w:proofErr w:type="spell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nin</w:t>
            </w:r>
            <w:proofErr w:type="spell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bir örneği istenmez </w:t>
            </w:r>
            <w:proofErr w:type="spell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ve"ticaretsicil.gov.tr</w:t>
            </w:r>
            <w:proofErr w:type="spell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" internet adresinden temin edilir. Adres değişiklik işlemlerinde belediyeden güncel adres bilgisini gösterir belge </w:t>
            </w:r>
            <w:proofErr w:type="spell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Ögnet'te</w:t>
            </w:r>
            <w:proofErr w:type="spell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yüklenir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9E" w:rsidRPr="009A39CC" w:rsidRDefault="00CB639E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Evrakların Eksiksiz Tesliminden Sonra (10 iş günü)</w:t>
            </w:r>
          </w:p>
        </w:tc>
      </w:tr>
      <w:tr w:rsidR="009D3587" w:rsidRPr="009D3587" w:rsidTr="00CB639E">
        <w:trPr>
          <w:trHeight w:val="4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7" w:rsidRPr="005A2C64" w:rsidRDefault="009D3587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3587" w:rsidRPr="005A2C64" w:rsidRDefault="009D3587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Personel ve/veya Silah Kadro Sayısı ile Hizmet Şekli Değişikliği Başvurusu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Kişi, kurum, kuruluş yetkilisi (KKKY) özel güvenlik görevlisi ve/veya silah kadrolarının yeniden belirlenmesi veya hizmet şeklinin değiştirilmesine ilişkin başvuruları ÖGNET' ten yapar.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7" w:rsidRPr="009A39CC" w:rsidRDefault="009D3587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Evrakların Eksiksiz Tesliminden Sonra (10 iş günü)</w:t>
            </w:r>
          </w:p>
        </w:tc>
      </w:tr>
      <w:tr w:rsidR="00113AEC" w:rsidRPr="009D3587" w:rsidTr="00CB639E">
        <w:trPr>
          <w:trHeight w:val="159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Özel Güvenlik Görev Belgesi Düzenlenmesi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1-Valilik Makamına hitaben dilekçe veya üst yazı.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a)Kullanılacak</w:t>
            </w:r>
            <w:proofErr w:type="gram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olan silahlara ait bilgiler.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b)Kullanılacak</w:t>
            </w:r>
            <w:proofErr w:type="gram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olan araç ve araçlara ait bilgiler.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c)Nakil esnasında kullanılacak olan güzergâh. 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d)Nakil için görevlendirilen personele ait fotoğraf.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9A39CC" w:rsidRDefault="00113AEC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Evrakların Eksiksiz Tesliminden Sonra (3 iş günü)</w:t>
            </w:r>
          </w:p>
        </w:tc>
      </w:tr>
      <w:tr w:rsidR="00113AEC" w:rsidRPr="009D3587" w:rsidTr="00CB639E">
        <w:trPr>
          <w:trHeight w:val="76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Koruma ve Güvenlik Planları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1-İçişleri Bakanlığınca belirlenen koruma ve güvenlik planı şablonuna göre düzenlenen koruma ve güvenlik planının CD ortamında üst yazı veya dilekçe ile Valilik Makamına bildirilmesi.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2-Bildirim tarihinin ÖGNET sisteminden bildirilmesi.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9A39CC" w:rsidRDefault="00113AEC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Evrakların Eksiksiz Tesliminden Sonra (10 iş günü)</w:t>
            </w:r>
          </w:p>
        </w:tc>
      </w:tr>
      <w:tr w:rsidR="00113AEC" w:rsidRPr="009D3587" w:rsidTr="00CB639E">
        <w:trPr>
          <w:trHeight w:val="102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Kıyafet Onayı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1-Valilik Makamına hitaben talep dilekçesi veya üst yazısı</w:t>
            </w:r>
          </w:p>
          <w:p w:rsidR="00113AEC" w:rsidRPr="005A2C64" w:rsidRDefault="00113AE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a)Personele</w:t>
            </w:r>
            <w:proofErr w:type="gram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giydirecekleri kıyafetleri belirleyerek dört cepheden çekilmiş fotoğraf. </w:t>
            </w:r>
          </w:p>
          <w:p w:rsidR="00113AEC" w:rsidRPr="005A2C64" w:rsidRDefault="00113AEC" w:rsidP="009D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b)Personelin</w:t>
            </w:r>
            <w:proofErr w:type="gram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kullanacağı teçhizatlar ait fotoğraflar.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EC" w:rsidRPr="009A39CC" w:rsidRDefault="00113AEC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Evrakların Eksiksiz Tesliminden Sonra (10 iş günü)</w:t>
            </w:r>
          </w:p>
        </w:tc>
      </w:tr>
      <w:tr w:rsidR="009A39CC" w:rsidRPr="009D3587" w:rsidTr="009A39CC">
        <w:trPr>
          <w:trHeight w:val="21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CC" w:rsidRPr="005A2C64" w:rsidRDefault="009A39C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A39CC" w:rsidRPr="005A2C64" w:rsidRDefault="009A39CC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Kimlik Kart Değişimi, Yıpranma ve Kayıp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CC" w:rsidRPr="005A2C64" w:rsidRDefault="009A39C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1-Valilik Makamına hitaben talep dilekçesi.</w:t>
            </w:r>
          </w:p>
          <w:p w:rsidR="009A39CC" w:rsidRPr="005A2C64" w:rsidRDefault="009A39C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2-Son altı ay içerisinde çekilmiş 2 adet (açık renk kıyafet ile) </w:t>
            </w:r>
            <w:proofErr w:type="spellStart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biometrik</w:t>
            </w:r>
            <w:proofErr w:type="spellEnd"/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fotoğraf.</w:t>
            </w:r>
          </w:p>
          <w:p w:rsidR="009A39CC" w:rsidRPr="005A2C64" w:rsidRDefault="009A39C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3-Kimlik kartı kayıp ise Polis Merkezi Amirliğinden kayıp müracaat formu.</w:t>
            </w:r>
          </w:p>
          <w:p w:rsidR="009A39CC" w:rsidRPr="005A2C64" w:rsidRDefault="009A39CC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4-Yıpranmış kimlik kartı.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CC" w:rsidRPr="009A39CC" w:rsidRDefault="009A39CC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Evrakların Eksiksiz Tesliminden Sonra aynı gün çalışma izin belgesi verilir. İhtiyaç duyulması halinde Güvenlik Soruşturması ve Arşiv Araştırması yapılır.</w:t>
            </w:r>
          </w:p>
        </w:tc>
      </w:tr>
      <w:tr w:rsidR="00CB639E" w:rsidRPr="009D3587" w:rsidTr="00CB639E">
        <w:trPr>
          <w:trHeight w:val="23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9E" w:rsidRPr="005A2C64" w:rsidRDefault="00CB639E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B639E" w:rsidRPr="005A2C64" w:rsidRDefault="00CB639E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Hizmet İçi Eğitim Atışı Müracaatı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Atış talebinde bulunana kurum/kuruluşlarca ÖGNET sistemden altta sıralanan eklerle birlikte başvuru yapılır;</w:t>
            </w:r>
          </w:p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a) Atış yapacakların listesi.</w:t>
            </w:r>
          </w:p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b) Atış yapılacak olan silahlara ait bilgiler.</w:t>
            </w:r>
          </w:p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c) Fişek satın alınıp alınmayacağı.</w:t>
            </w:r>
          </w:p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d) Silahları nakledecek kişiye ait bilgiler.</w:t>
            </w:r>
          </w:p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e) Atış yapacak personel için yatırılan banka dekontu.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9E" w:rsidRPr="009A39CC" w:rsidRDefault="00CB639E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İl Genelinde Yapılacak Olan Atış Programına Dâhil Edilir</w:t>
            </w:r>
          </w:p>
        </w:tc>
      </w:tr>
      <w:tr w:rsidR="00CB639E" w:rsidRPr="009D3587" w:rsidTr="009A39CC">
        <w:trPr>
          <w:trHeight w:val="153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9E" w:rsidRPr="005A2C64" w:rsidRDefault="00CB639E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B639E" w:rsidRPr="005A2C64" w:rsidRDefault="00CB639E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Uygulamalı Eğitim Atışı Müracaatı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1-Valilik Makamına hitaben talep yazısı, </w:t>
            </w:r>
          </w:p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a) Kaç kursiyerin atış yapacağı,</w:t>
            </w:r>
          </w:p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b) Atış yapacak kursiyerlere ait bilgiler.</w:t>
            </w:r>
          </w:p>
          <w:p w:rsidR="00CB639E" w:rsidRPr="005A2C64" w:rsidRDefault="00CB639E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2-Atış yapacak personel için yatırılan ücrete ait banka dekontu.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9E" w:rsidRPr="009A39CC" w:rsidRDefault="00CB639E" w:rsidP="005A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9A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Ders Programında Belirtilen Tarih ve Saat Aralığında Bitirilir.</w:t>
            </w:r>
          </w:p>
        </w:tc>
      </w:tr>
      <w:tr w:rsidR="009D3587" w:rsidRPr="009D3587" w:rsidTr="009A39CC">
        <w:trPr>
          <w:trHeight w:val="450"/>
        </w:trPr>
        <w:tc>
          <w:tcPr>
            <w:tcW w:w="22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7" w:rsidRPr="005A2C64" w:rsidRDefault="009D3587" w:rsidP="00CB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Başvuru esnasında yukarıda belirtilen belgelerin dışında belge istenmesi eksiksiz belge ile başvuru yapılmasına rağmen hizmetin belirtilen sürede tamamlanmaması</w:t>
            </w:r>
            <w:r w:rsidRPr="005A2C6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veya yukarıdaki tabloda bazı hizmetlerin bulunmadığının tespiti durumunda ilk müracaat yerine ya da ikinci müracaat yerine başvurunuz.</w:t>
            </w:r>
          </w:p>
        </w:tc>
      </w:tr>
      <w:tr w:rsidR="009D3587" w:rsidRPr="009D3587" w:rsidTr="009A39CC">
        <w:trPr>
          <w:trHeight w:val="450"/>
        </w:trPr>
        <w:tc>
          <w:tcPr>
            <w:tcW w:w="22374" w:type="dxa"/>
            <w:gridSpan w:val="4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D3587" w:rsidRPr="009D3587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9D3587" w:rsidRPr="009D3587" w:rsidTr="009A39CC">
        <w:trPr>
          <w:trHeight w:val="450"/>
        </w:trPr>
        <w:tc>
          <w:tcPr>
            <w:tcW w:w="22374" w:type="dxa"/>
            <w:gridSpan w:val="4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D3587" w:rsidRPr="009D3587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9D3587" w:rsidRPr="009D3587" w:rsidTr="009A39CC">
        <w:trPr>
          <w:trHeight w:val="450"/>
        </w:trPr>
        <w:tc>
          <w:tcPr>
            <w:tcW w:w="22374" w:type="dxa"/>
            <w:gridSpan w:val="4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7" w:rsidRPr="009D3587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9D3587" w:rsidRPr="005A2C64" w:rsidTr="00CB639E">
        <w:trPr>
          <w:trHeight w:val="30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87" w:rsidRPr="009D3587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tr-TR"/>
              </w:rPr>
            </w:pPr>
            <w:r w:rsidRPr="009D35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  <w:t>İlk Müracaat Yeri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</w:pPr>
            <w:proofErr w:type="gramStart"/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  <w:t>Yalova  İl</w:t>
            </w:r>
            <w:proofErr w:type="gramEnd"/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  <w:t xml:space="preserve"> Emniyet Müdürlüğü</w:t>
            </w:r>
          </w:p>
        </w:tc>
      </w:tr>
      <w:tr w:rsidR="009D3587" w:rsidRPr="005A2C64" w:rsidTr="00CB639E">
        <w:trPr>
          <w:trHeight w:val="28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87" w:rsidRPr="009D3587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tr-TR"/>
              </w:rPr>
            </w:pPr>
            <w:r w:rsidRPr="009D35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  <w:t>İsim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</w:pPr>
            <w:proofErr w:type="spellStart"/>
            <w:r w:rsidRPr="005A2C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  <w:t>Anahan</w:t>
            </w:r>
            <w:proofErr w:type="spellEnd"/>
            <w:r w:rsidRPr="005A2C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  <w:t xml:space="preserve"> Aslı ŞAN</w:t>
            </w:r>
          </w:p>
        </w:tc>
      </w:tr>
      <w:tr w:rsidR="009D3587" w:rsidRPr="005A2C64" w:rsidTr="00CB639E">
        <w:trPr>
          <w:trHeight w:val="28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9D3587" w:rsidRDefault="009D3587" w:rsidP="009D3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9D358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</w:pPr>
            <w:proofErr w:type="spellStart"/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  <w:t>Ünvanı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  <w:t xml:space="preserve">Şube Müdürü </w:t>
            </w:r>
          </w:p>
        </w:tc>
      </w:tr>
      <w:tr w:rsidR="009D3587" w:rsidRPr="005A2C64" w:rsidTr="00CB639E">
        <w:trPr>
          <w:trHeight w:val="40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9D3587" w:rsidRDefault="009D3587" w:rsidP="009D3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9D358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  <w:t>Adres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AD" w:rsidRPr="005F4BAD" w:rsidRDefault="005F4BAD" w:rsidP="005F4BAD">
            <w:pPr>
              <w:widowControl w:val="0"/>
              <w:tabs>
                <w:tab w:val="left" w:pos="1532"/>
                <w:tab w:val="left" w:pos="861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4BAD">
              <w:rPr>
                <w:rFonts w:ascii="Times New Roman" w:eastAsia="Times New Roman" w:hAnsi="Times New Roman" w:cs="Times New Roman"/>
                <w:b/>
                <w:bCs/>
              </w:rPr>
              <w:t xml:space="preserve">Bağlarbaşı </w:t>
            </w:r>
            <w:proofErr w:type="spellStart"/>
            <w:r w:rsidRPr="005F4BAD">
              <w:rPr>
                <w:rFonts w:ascii="Times New Roman" w:eastAsia="Times New Roman" w:hAnsi="Times New Roman" w:cs="Times New Roman"/>
                <w:b/>
                <w:bCs/>
              </w:rPr>
              <w:t>Mah.Yakup</w:t>
            </w:r>
            <w:proofErr w:type="spellEnd"/>
            <w:r w:rsidRPr="005F4BAD">
              <w:rPr>
                <w:rFonts w:ascii="Times New Roman" w:eastAsia="Times New Roman" w:hAnsi="Times New Roman" w:cs="Times New Roman"/>
                <w:b/>
                <w:bCs/>
              </w:rPr>
              <w:t xml:space="preserve"> Acar </w:t>
            </w:r>
            <w:proofErr w:type="spellStart"/>
            <w:r w:rsidRPr="005F4BAD">
              <w:rPr>
                <w:rFonts w:ascii="Times New Roman" w:eastAsia="Times New Roman" w:hAnsi="Times New Roman" w:cs="Times New Roman"/>
                <w:b/>
                <w:bCs/>
              </w:rPr>
              <w:t>cad.</w:t>
            </w:r>
            <w:proofErr w:type="spellEnd"/>
            <w:r w:rsidRPr="005F4BAD">
              <w:rPr>
                <w:rFonts w:ascii="Times New Roman" w:eastAsia="Times New Roman" w:hAnsi="Times New Roman" w:cs="Times New Roman"/>
                <w:b/>
                <w:bCs/>
              </w:rPr>
              <w:t xml:space="preserve"> No:36 Merkez/YALOVA                                                                                                                                                                </w:t>
            </w:r>
          </w:p>
          <w:p w:rsidR="009D3587" w:rsidRPr="005F4BAD" w:rsidRDefault="009D3587" w:rsidP="005F4BAD">
            <w:pPr>
              <w:widowControl w:val="0"/>
              <w:tabs>
                <w:tab w:val="left" w:pos="1532"/>
                <w:tab w:val="left" w:pos="861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D3587" w:rsidRPr="005A2C64" w:rsidTr="009A39CC">
        <w:trPr>
          <w:trHeight w:val="28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9D3587" w:rsidRDefault="009D3587" w:rsidP="009D3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9D358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  <w:t>Telefon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5A2C64" w:rsidRDefault="005F4BAD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  <w:t>0226 813 55 39 (4910</w:t>
            </w:r>
            <w:r w:rsidR="009D3587"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  <w:t>)</w:t>
            </w:r>
          </w:p>
        </w:tc>
      </w:tr>
      <w:tr w:rsidR="009D3587" w:rsidRPr="005A2C64" w:rsidTr="00CB639E">
        <w:trPr>
          <w:trHeight w:val="28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CB639E" w:rsidRDefault="009D3587" w:rsidP="009D35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CB639E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CB639E" w:rsidRDefault="009D3587" w:rsidP="009D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</w:pPr>
            <w:r w:rsidRPr="00CB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CB639E" w:rsidRDefault="009D3587" w:rsidP="009D35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563C1"/>
                <w:sz w:val="23"/>
                <w:szCs w:val="23"/>
                <w:u w:val="single"/>
                <w:lang w:eastAsia="tr-TR"/>
              </w:rPr>
            </w:pPr>
          </w:p>
        </w:tc>
      </w:tr>
      <w:tr w:rsidR="009D3587" w:rsidRPr="005A2C64" w:rsidTr="00CB639E">
        <w:trPr>
          <w:trHeight w:val="28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9D3587" w:rsidRDefault="009D3587" w:rsidP="009D3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9D358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  <w:t>İkinci Müracaat Yeri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tr-TR"/>
              </w:rPr>
              <w:t xml:space="preserve">Yalova Emniyet Müdürlüğü </w:t>
            </w:r>
          </w:p>
        </w:tc>
      </w:tr>
      <w:tr w:rsidR="009D3587" w:rsidRPr="005A2C64" w:rsidTr="00CB639E">
        <w:trPr>
          <w:trHeight w:val="28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9D3587" w:rsidRDefault="009D3587" w:rsidP="009D3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9D358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  <w:t>İsim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5A2C64" w:rsidRDefault="005F4BAD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  <w:t xml:space="preserve">Ertuğrul BİTMEZ </w:t>
            </w:r>
          </w:p>
        </w:tc>
      </w:tr>
      <w:tr w:rsidR="009D3587" w:rsidRPr="005A2C64" w:rsidTr="00CB639E">
        <w:trPr>
          <w:trHeight w:val="28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9D3587" w:rsidRDefault="009D3587" w:rsidP="009D3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9D358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</w:pPr>
            <w:proofErr w:type="spellStart"/>
            <w:r w:rsidRPr="005A2C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  <w:t>Ünvanı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  <w:t xml:space="preserve">İl Emniyet Müdür Yardımcısı </w:t>
            </w:r>
          </w:p>
        </w:tc>
      </w:tr>
      <w:tr w:rsidR="009D3587" w:rsidRPr="005A2C64" w:rsidTr="00CB639E">
        <w:trPr>
          <w:trHeight w:val="28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9D3587" w:rsidRDefault="009D3587" w:rsidP="009D3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9D358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  <w:t>Adres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AD" w:rsidRPr="005F4BAD" w:rsidRDefault="005F4BAD" w:rsidP="005F4BAD">
            <w:pPr>
              <w:widowControl w:val="0"/>
              <w:tabs>
                <w:tab w:val="left" w:pos="1532"/>
                <w:tab w:val="left" w:pos="861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4BAD">
              <w:rPr>
                <w:rFonts w:ascii="Times New Roman" w:eastAsia="Times New Roman" w:hAnsi="Times New Roman" w:cs="Times New Roman"/>
                <w:b/>
                <w:bCs/>
              </w:rPr>
              <w:t xml:space="preserve">Bağlarbaşı </w:t>
            </w:r>
            <w:proofErr w:type="spellStart"/>
            <w:r w:rsidRPr="005F4BAD">
              <w:rPr>
                <w:rFonts w:ascii="Times New Roman" w:eastAsia="Times New Roman" w:hAnsi="Times New Roman" w:cs="Times New Roman"/>
                <w:b/>
                <w:bCs/>
              </w:rPr>
              <w:t>Mah.Yakup</w:t>
            </w:r>
            <w:proofErr w:type="spellEnd"/>
            <w:r w:rsidRPr="005F4BAD">
              <w:rPr>
                <w:rFonts w:ascii="Times New Roman" w:eastAsia="Times New Roman" w:hAnsi="Times New Roman" w:cs="Times New Roman"/>
                <w:b/>
                <w:bCs/>
              </w:rPr>
              <w:t xml:space="preserve"> Acar </w:t>
            </w:r>
            <w:proofErr w:type="spellStart"/>
            <w:r w:rsidRPr="005F4BAD">
              <w:rPr>
                <w:rFonts w:ascii="Times New Roman" w:eastAsia="Times New Roman" w:hAnsi="Times New Roman" w:cs="Times New Roman"/>
                <w:b/>
                <w:bCs/>
              </w:rPr>
              <w:t>cad.</w:t>
            </w:r>
            <w:proofErr w:type="spellEnd"/>
            <w:r w:rsidRPr="005F4BAD">
              <w:rPr>
                <w:rFonts w:ascii="Times New Roman" w:eastAsia="Times New Roman" w:hAnsi="Times New Roman" w:cs="Times New Roman"/>
                <w:b/>
                <w:bCs/>
              </w:rPr>
              <w:t xml:space="preserve"> No:36 Merkez/YALOVA                                                                                                                                                                </w:t>
            </w:r>
          </w:p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</w:pPr>
          </w:p>
        </w:tc>
      </w:tr>
      <w:tr w:rsidR="009D3587" w:rsidRPr="005A2C64" w:rsidTr="00CB639E">
        <w:trPr>
          <w:trHeight w:val="28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9D3587" w:rsidRDefault="009D3587" w:rsidP="009D3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9D358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5A2C64" w:rsidRDefault="009D3587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</w:pPr>
            <w:r w:rsidRPr="005A2C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  <w:t>Telefon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587" w:rsidRPr="005A2C64" w:rsidRDefault="005F4BAD" w:rsidP="009D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  <w:t>0226 813 55 39(3355</w:t>
            </w:r>
            <w:r w:rsidR="009D3587" w:rsidRPr="005A2C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  <w:t>)</w:t>
            </w:r>
          </w:p>
        </w:tc>
      </w:tr>
    </w:tbl>
    <w:p w:rsidR="002D53CA" w:rsidRDefault="002D53CA">
      <w:pPr>
        <w:rPr>
          <w:sz w:val="20"/>
        </w:rPr>
      </w:pPr>
    </w:p>
    <w:p w:rsidR="005A3458" w:rsidRPr="009D3587" w:rsidRDefault="005A3458">
      <w:pPr>
        <w:rPr>
          <w:sz w:val="20"/>
        </w:rPr>
      </w:pPr>
    </w:p>
    <w:sectPr w:rsidR="005A3458" w:rsidRPr="009D3587" w:rsidSect="009D3587">
      <w:pgSz w:w="23811" w:h="16838" w:orient="landscape" w:code="8"/>
      <w:pgMar w:top="1259" w:right="902" w:bottom="9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832" w:rsidRDefault="00B83832" w:rsidP="00FF2657">
      <w:pPr>
        <w:spacing w:after="0" w:line="240" w:lineRule="auto"/>
      </w:pPr>
      <w:r>
        <w:separator/>
      </w:r>
    </w:p>
  </w:endnote>
  <w:endnote w:type="continuationSeparator" w:id="0">
    <w:p w:rsidR="00B83832" w:rsidRDefault="00B83832" w:rsidP="00FF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832" w:rsidRDefault="00B83832" w:rsidP="00FF2657">
      <w:pPr>
        <w:spacing w:after="0" w:line="240" w:lineRule="auto"/>
      </w:pPr>
      <w:r>
        <w:separator/>
      </w:r>
    </w:p>
  </w:footnote>
  <w:footnote w:type="continuationSeparator" w:id="0">
    <w:p w:rsidR="00B83832" w:rsidRDefault="00B83832" w:rsidP="00FF2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F4"/>
    <w:rsid w:val="000076AB"/>
    <w:rsid w:val="00111726"/>
    <w:rsid w:val="00113AEC"/>
    <w:rsid w:val="002D53CA"/>
    <w:rsid w:val="004D7AA2"/>
    <w:rsid w:val="005A2C64"/>
    <w:rsid w:val="005A3458"/>
    <w:rsid w:val="005F4BAD"/>
    <w:rsid w:val="009A39CC"/>
    <w:rsid w:val="009D3587"/>
    <w:rsid w:val="00B83832"/>
    <w:rsid w:val="00C566C1"/>
    <w:rsid w:val="00C87CF4"/>
    <w:rsid w:val="00CB1E67"/>
    <w:rsid w:val="00CB639E"/>
    <w:rsid w:val="00D159F4"/>
    <w:rsid w:val="00E3673F"/>
    <w:rsid w:val="00E837DE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486BF-1B97-429F-A9C3-A5D2FA56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37D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F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2657"/>
  </w:style>
  <w:style w:type="paragraph" w:styleId="AltBilgi">
    <w:name w:val="footer"/>
    <w:basedOn w:val="Normal"/>
    <w:link w:val="AltBilgiChar"/>
    <w:uiPriority w:val="99"/>
    <w:unhideWhenUsed/>
    <w:rsid w:val="00FF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C355-D7DE-407D-B2FB-07DED6CF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AÇAR</dc:creator>
  <cp:keywords/>
  <dc:description/>
  <cp:lastModifiedBy>UĞUR KAYA</cp:lastModifiedBy>
  <cp:revision>2</cp:revision>
  <cp:lastPrinted>2022-05-18T05:50:00Z</cp:lastPrinted>
  <dcterms:created xsi:type="dcterms:W3CDTF">2023-11-07T10:17:00Z</dcterms:created>
  <dcterms:modified xsi:type="dcterms:W3CDTF">2023-11-07T10:17:00Z</dcterms:modified>
</cp:coreProperties>
</file>